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84B" w:rsidRPr="00C26204" w:rsidP="00614E81">
      <w:pPr>
        <w:spacing w:after="0" w:line="240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 </w:t>
      </w:r>
      <w:r w:rsidR="00C26204">
        <w:rPr>
          <w:rFonts w:ascii="Times New Roman" w:hAnsi="Times New Roman"/>
          <w:sz w:val="28"/>
          <w:szCs w:val="28"/>
        </w:rPr>
        <w:t>Д</w:t>
      </w:r>
      <w:r w:rsidRPr="00C26204">
        <w:rPr>
          <w:rFonts w:ascii="Times New Roman" w:hAnsi="Times New Roman"/>
          <w:sz w:val="28"/>
          <w:szCs w:val="28"/>
        </w:rPr>
        <w:t>ело № 5-</w:t>
      </w:r>
      <w:r w:rsidR="006211C6">
        <w:rPr>
          <w:rFonts w:ascii="Times New Roman" w:hAnsi="Times New Roman"/>
          <w:sz w:val="28"/>
          <w:szCs w:val="28"/>
        </w:rPr>
        <w:t>1624</w:t>
      </w:r>
      <w:r w:rsidRPr="00C26204">
        <w:rPr>
          <w:rFonts w:ascii="Times New Roman" w:hAnsi="Times New Roman"/>
          <w:sz w:val="28"/>
          <w:szCs w:val="28"/>
        </w:rPr>
        <w:t>-210</w:t>
      </w:r>
      <w:r w:rsidRPr="00C26204" w:rsidR="0013527D">
        <w:rPr>
          <w:rFonts w:ascii="Times New Roman" w:hAnsi="Times New Roman"/>
          <w:sz w:val="28"/>
          <w:szCs w:val="28"/>
        </w:rPr>
        <w:t>8</w:t>
      </w:r>
      <w:r w:rsidRPr="00C26204">
        <w:rPr>
          <w:rFonts w:ascii="Times New Roman" w:hAnsi="Times New Roman"/>
          <w:sz w:val="28"/>
          <w:szCs w:val="28"/>
        </w:rPr>
        <w:t>/202</w:t>
      </w:r>
      <w:r w:rsidRPr="00C26204" w:rsidR="00F764ED">
        <w:rPr>
          <w:rFonts w:ascii="Times New Roman" w:hAnsi="Times New Roman"/>
          <w:sz w:val="28"/>
          <w:szCs w:val="28"/>
        </w:rPr>
        <w:t>5</w:t>
      </w:r>
    </w:p>
    <w:p w:rsidR="006211C6" w:rsidRPr="006211C6" w:rsidP="00614E81">
      <w:pPr>
        <w:spacing w:after="0" w:line="240" w:lineRule="auto"/>
        <w:ind w:right="-2" w:firstLine="567"/>
        <w:jc w:val="right"/>
        <w:rPr>
          <w:rFonts w:ascii="Times New Roman" w:hAnsi="Times New Roman"/>
          <w:bCs/>
          <w:sz w:val="28"/>
          <w:szCs w:val="28"/>
        </w:rPr>
      </w:pPr>
      <w:r w:rsidRPr="006211C6">
        <w:rPr>
          <w:rFonts w:ascii="Times New Roman" w:hAnsi="Times New Roman"/>
          <w:bCs/>
          <w:sz w:val="28"/>
          <w:szCs w:val="28"/>
        </w:rPr>
        <w:t>86MS0048-01-2025-007004-25</w:t>
      </w:r>
    </w:p>
    <w:p w:rsidR="00F0384B" w:rsidRPr="00C26204" w:rsidP="00614E81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ПОСТАНОВЛЕНИЕ</w:t>
      </w:r>
    </w:p>
    <w:p w:rsidR="00F0384B" w:rsidRPr="00C26204" w:rsidP="00614E81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F0384B" w:rsidRPr="00C26204" w:rsidP="00614E81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</w:p>
    <w:p w:rsidR="00F0384B" w:rsidRPr="00C2620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г. Нижневартовск                                        </w:t>
      </w:r>
      <w:r w:rsidRPr="00C26204" w:rsidR="00036EF2">
        <w:rPr>
          <w:rFonts w:ascii="Times New Roman" w:hAnsi="Times New Roman"/>
          <w:sz w:val="28"/>
          <w:szCs w:val="28"/>
        </w:rPr>
        <w:t xml:space="preserve">          </w:t>
      </w:r>
      <w:r w:rsidRPr="00C26204" w:rsidR="00D02C2C">
        <w:rPr>
          <w:rFonts w:ascii="Times New Roman" w:hAnsi="Times New Roman"/>
          <w:sz w:val="28"/>
          <w:szCs w:val="28"/>
        </w:rPr>
        <w:t xml:space="preserve">       </w:t>
      </w:r>
      <w:r w:rsidRPr="00C26204" w:rsidR="00036EF2">
        <w:rPr>
          <w:rFonts w:ascii="Times New Roman" w:hAnsi="Times New Roman"/>
          <w:sz w:val="28"/>
          <w:szCs w:val="28"/>
        </w:rPr>
        <w:t xml:space="preserve">   </w:t>
      </w:r>
      <w:r w:rsidR="00284C0A">
        <w:rPr>
          <w:rFonts w:ascii="Times New Roman" w:hAnsi="Times New Roman"/>
          <w:sz w:val="28"/>
          <w:szCs w:val="28"/>
        </w:rPr>
        <w:t>05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="00284C0A">
        <w:rPr>
          <w:rFonts w:ascii="Times New Roman" w:hAnsi="Times New Roman"/>
          <w:sz w:val="28"/>
          <w:szCs w:val="28"/>
        </w:rPr>
        <w:t>ноября</w:t>
      </w:r>
      <w:r w:rsidRPr="00C26204">
        <w:rPr>
          <w:rFonts w:ascii="Times New Roman" w:hAnsi="Times New Roman"/>
          <w:sz w:val="28"/>
          <w:szCs w:val="28"/>
        </w:rPr>
        <w:t xml:space="preserve"> 202</w:t>
      </w:r>
      <w:r w:rsidRPr="00C26204" w:rsidR="00F764ED">
        <w:rPr>
          <w:rFonts w:ascii="Times New Roman" w:hAnsi="Times New Roman"/>
          <w:sz w:val="28"/>
          <w:szCs w:val="28"/>
        </w:rPr>
        <w:t>5</w:t>
      </w:r>
      <w:r w:rsidRPr="00C26204">
        <w:rPr>
          <w:rFonts w:ascii="Times New Roman" w:hAnsi="Times New Roman"/>
          <w:sz w:val="28"/>
          <w:szCs w:val="28"/>
        </w:rPr>
        <w:t xml:space="preserve"> года                                                                  </w:t>
      </w:r>
    </w:p>
    <w:p w:rsidR="00F0384B" w:rsidRPr="00C2620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424BC" w:rsidRPr="00C26204" w:rsidP="00614E8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8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Нижневартовского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Югры,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Щетникова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Н.В., Тюменская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область, г. Нижневартовск, ул. Нефтяников д. 6, рассмотрев дело об административном правонарушении в отношении:</w:t>
      </w:r>
    </w:p>
    <w:p w:rsidR="00F727FD" w:rsidP="00614E8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 директора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униципального автономного учреждения дополнительного образования города Нижневартовска «Спортивная школа олимпийского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Большакова Сергея Михайловича,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1E4708">
        <w:rPr>
          <w:rFonts w:ascii="Times New Roman" w:hAnsi="Times New Roman"/>
          <w:bCs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место рождения: г. Петухово Курганской области, зарегистрированного и проживающего по адресу: </w:t>
      </w:r>
      <w:r w:rsidR="001E470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1E470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1339E4" w:rsidP="00614E8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0384B" w:rsidP="00614E81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УСТАНОВИЛ:</w:t>
      </w:r>
    </w:p>
    <w:p w:rsidR="001339E4" w:rsidRPr="00C26204" w:rsidP="00614E81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A3B00" w:rsidRPr="00CD1C9C" w:rsidP="00614E81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</w:rPr>
        <w:t>Большаковым С</w:t>
      </w:r>
      <w:r w:rsidR="00F727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="00F727FD">
        <w:rPr>
          <w:rFonts w:ascii="Times New Roman" w:hAnsi="Times New Roman"/>
          <w:sz w:val="28"/>
          <w:szCs w:val="28"/>
        </w:rPr>
        <w:t xml:space="preserve">., являющимся должностным лицом </w:t>
      </w:r>
      <w:r w:rsidR="001339E4">
        <w:rPr>
          <w:rFonts w:ascii="Times New Roman" w:hAnsi="Times New Roman"/>
          <w:sz w:val="28"/>
          <w:szCs w:val="28"/>
        </w:rPr>
        <w:t>–</w:t>
      </w:r>
      <w:r w:rsidR="00F727FD">
        <w:rPr>
          <w:rFonts w:ascii="Times New Roman" w:hAnsi="Times New Roman"/>
          <w:sz w:val="28"/>
          <w:szCs w:val="28"/>
        </w:rPr>
        <w:t xml:space="preserve"> </w:t>
      </w:r>
      <w:r w:rsidR="001339E4">
        <w:rPr>
          <w:rFonts w:ascii="Times New Roman" w:hAnsi="Times New Roman"/>
          <w:sz w:val="28"/>
          <w:szCs w:val="28"/>
        </w:rPr>
        <w:t xml:space="preserve">исполняющим обязанности </w:t>
      </w:r>
      <w:r>
        <w:rPr>
          <w:rFonts w:ascii="Times New Roman" w:hAnsi="Times New Roman"/>
          <w:sz w:val="28"/>
          <w:szCs w:val="28"/>
        </w:rPr>
        <w:t>директора</w:t>
      </w:r>
      <w:r w:rsidR="00F727FD">
        <w:rPr>
          <w:rFonts w:ascii="Times New Roman" w:hAnsi="Times New Roman"/>
          <w:sz w:val="28"/>
          <w:szCs w:val="28"/>
        </w:rPr>
        <w:t xml:space="preserve"> </w:t>
      </w:r>
      <w:r w:rsidR="00284C0A">
        <w:rPr>
          <w:rFonts w:ascii="Times New Roman" w:hAnsi="Times New Roman"/>
          <w:sz w:val="28"/>
          <w:szCs w:val="28"/>
        </w:rPr>
        <w:t>М</w:t>
      </w:r>
      <w:r w:rsidR="00284C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</w:t>
      </w:r>
      <w:r w:rsidR="00F7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="00284C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автономно</w:t>
      </w:r>
      <w:r w:rsidR="00F7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="00284C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</w:t>
      </w:r>
      <w:r w:rsidR="00F727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284C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дополнительного образования города Нижневартовска «Спортивная школа олимпийского резерва «</w:t>
      </w:r>
      <w:r w:rsidR="00284C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в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течении рабочего времени с 09:00 до 18:00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B34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FB34F9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июня,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июля,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20, 23, 26</w:t>
      </w:r>
      <w:r w:rsidR="00653D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FB34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04, 05</w:t>
      </w:r>
      <w:r w:rsidR="00FB34F9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2024 года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допустил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нецелевое использование бюджетных средств, выразившееся в направлении средств, полученных из местного бюджета, на цели, не соответствующ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ие целям, определённым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от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2023 года № </w:t>
      </w:r>
      <w:r w:rsidR="00284C0A">
        <w:rPr>
          <w:rFonts w:ascii="Times New Roman" w:eastAsia="Times New Roman" w:hAnsi="Times New Roman"/>
          <w:sz w:val="28"/>
          <w:szCs w:val="28"/>
          <w:lang w:eastAsia="ru-RU"/>
        </w:rPr>
        <w:t>1/2024/302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, а именно: </w:t>
      </w:r>
      <w:r w:rsid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выплату заработной платы отдельным работникам Учреждения за период с июля по августа 2024 года в результате оплаты труда в нарушение части </w:t>
      </w:r>
      <w:r w:rsidRPr="00CD1C9C" w:rsidR="00CD1C9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D1C9C" w:rsidR="00FB34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1C9C" w:rsid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статьи 155 ТК РФ за неотработанное время согласно табелям учета использования рабочего времени 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10047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Pr="00CD1C9C" w:rsidR="00EF3FC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НДФЛ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6AB4" w:rsidRPr="00C26204" w:rsidP="00614E81">
      <w:pPr>
        <w:pStyle w:val="BodyText"/>
        <w:spacing w:after="0" w:line="240" w:lineRule="auto"/>
        <w:ind w:left="20" w:right="60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Представител</w:t>
      </w:r>
      <w:r w:rsidRPr="00C26204" w:rsidR="00671FEF">
        <w:rPr>
          <w:rFonts w:ascii="Times New Roman" w:hAnsi="Times New Roman"/>
          <w:sz w:val="28"/>
          <w:szCs w:val="28"/>
        </w:rPr>
        <w:t>ь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контрольно-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счетного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образования-счетной палаты города Нижневартовска, начальник отдела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="001E4708">
        <w:rPr>
          <w:rFonts w:ascii="Times New Roman" w:hAnsi="Times New Roman"/>
          <w:sz w:val="28"/>
          <w:szCs w:val="28"/>
        </w:rPr>
        <w:t>ФИО1</w:t>
      </w:r>
      <w:r w:rsidRPr="00C26204">
        <w:rPr>
          <w:rFonts w:ascii="Times New Roman" w:hAnsi="Times New Roman"/>
          <w:sz w:val="28"/>
          <w:szCs w:val="28"/>
        </w:rPr>
        <w:t xml:space="preserve"> при рассмотрении админи</w:t>
      </w:r>
      <w:r w:rsidR="00F727FD">
        <w:rPr>
          <w:rFonts w:ascii="Times New Roman" w:hAnsi="Times New Roman"/>
          <w:sz w:val="28"/>
          <w:szCs w:val="28"/>
        </w:rPr>
        <w:t>стративного материала настаивала</w:t>
      </w:r>
      <w:r w:rsidRPr="00C26204">
        <w:rPr>
          <w:rFonts w:ascii="Times New Roman" w:hAnsi="Times New Roman"/>
          <w:sz w:val="28"/>
          <w:szCs w:val="28"/>
        </w:rPr>
        <w:t xml:space="preserve"> на привлечении </w:t>
      </w:r>
      <w:r w:rsidR="006211C6">
        <w:rPr>
          <w:rFonts w:ascii="Times New Roman" w:hAnsi="Times New Roman"/>
          <w:sz w:val="28"/>
          <w:szCs w:val="28"/>
        </w:rPr>
        <w:t>Большакова С</w:t>
      </w:r>
      <w:r w:rsidR="00F727FD">
        <w:rPr>
          <w:rFonts w:ascii="Times New Roman" w:hAnsi="Times New Roman"/>
          <w:sz w:val="28"/>
          <w:szCs w:val="28"/>
        </w:rPr>
        <w:t>.</w:t>
      </w:r>
      <w:r w:rsidR="006211C6">
        <w:rPr>
          <w:rFonts w:ascii="Times New Roman" w:hAnsi="Times New Roman"/>
          <w:sz w:val="28"/>
          <w:szCs w:val="28"/>
        </w:rPr>
        <w:t>М</w:t>
      </w:r>
      <w:r w:rsidR="00F727FD">
        <w:rPr>
          <w:rFonts w:ascii="Times New Roman" w:hAnsi="Times New Roman"/>
          <w:sz w:val="28"/>
          <w:szCs w:val="28"/>
        </w:rPr>
        <w:t xml:space="preserve">. – </w:t>
      </w:r>
      <w:r w:rsidR="001339E4">
        <w:rPr>
          <w:rFonts w:ascii="Times New Roman" w:hAnsi="Times New Roman"/>
          <w:sz w:val="28"/>
          <w:szCs w:val="28"/>
        </w:rPr>
        <w:t>исполняющего обязанности</w:t>
      </w:r>
      <w:r w:rsidR="006211C6">
        <w:rPr>
          <w:rFonts w:ascii="Times New Roman" w:hAnsi="Times New Roman"/>
          <w:sz w:val="28"/>
          <w:szCs w:val="28"/>
        </w:rPr>
        <w:t xml:space="preserve"> </w:t>
      </w:r>
      <w:r w:rsidR="00F727FD">
        <w:rPr>
          <w:rFonts w:ascii="Times New Roman" w:hAnsi="Times New Roman"/>
          <w:sz w:val="28"/>
          <w:szCs w:val="28"/>
        </w:rPr>
        <w:t xml:space="preserve">директора </w:t>
      </w:r>
      <w:r w:rsidR="00CD1C9C">
        <w:rPr>
          <w:rFonts w:ascii="Times New Roman" w:hAnsi="Times New Roman"/>
          <w:bCs/>
          <w:sz w:val="28"/>
          <w:szCs w:val="28"/>
        </w:rPr>
        <w:t>МАУДО г. Нижневартовска «</w:t>
      </w:r>
      <w:r w:rsidR="00CD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 w:rsidR="00CD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B34F9" w:rsidR="00EF3FC9">
        <w:rPr>
          <w:rFonts w:ascii="Times New Roman" w:hAnsi="Times New Roman"/>
          <w:bCs/>
          <w:sz w:val="28"/>
          <w:szCs w:val="28"/>
        </w:rPr>
        <w:t>»</w:t>
      </w:r>
      <w:r w:rsidR="00EF3FC9">
        <w:rPr>
          <w:rFonts w:ascii="Times New Roman" w:hAnsi="Times New Roman"/>
          <w:bCs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административной ответственности, пояснила, что нецелевое использование денежных средств было установлено.</w:t>
      </w:r>
    </w:p>
    <w:p w:rsidR="007D6AB4" w:rsidRPr="00C2620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Большаков С</w:t>
      </w:r>
      <w:r w:rsidR="00E943C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="00E943C9">
        <w:rPr>
          <w:rFonts w:ascii="Times New Roman" w:hAnsi="Times New Roman"/>
          <w:sz w:val="28"/>
          <w:szCs w:val="28"/>
        </w:rPr>
        <w:t>.</w:t>
      </w:r>
      <w:r w:rsidR="00EF3FC9">
        <w:rPr>
          <w:rFonts w:ascii="Times New Roman" w:hAnsi="Times New Roman"/>
          <w:bCs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судебно</w:t>
      </w:r>
      <w:r w:rsidR="0013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заседани</w:t>
      </w:r>
      <w:r w:rsidR="0013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33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вину в совершении административного правонарушения признал, просил применить нормы ст. 4.1.1 Кодекса РФ об АП и назначить наказание в виде предупреждения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  <w:r w:rsidRPr="00C26204">
        <w:rPr>
          <w:rFonts w:ascii="Times New Roman" w:hAnsi="Times New Roman"/>
          <w:sz w:val="28"/>
          <w:szCs w:val="28"/>
        </w:rPr>
        <w:t xml:space="preserve"> </w:t>
      </w:r>
    </w:p>
    <w:p w:rsidR="00F0384B" w:rsidRPr="00C2620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Миров</w:t>
      </w:r>
      <w:r w:rsidRPr="00C26204" w:rsidR="00B4421E">
        <w:rPr>
          <w:rFonts w:ascii="Times New Roman" w:hAnsi="Times New Roman"/>
          <w:sz w:val="28"/>
          <w:szCs w:val="28"/>
        </w:rPr>
        <w:t>ой судья, выслушав представител</w:t>
      </w:r>
      <w:r w:rsidRPr="00C26204" w:rsidR="00671FEF">
        <w:rPr>
          <w:rFonts w:ascii="Times New Roman" w:hAnsi="Times New Roman"/>
          <w:sz w:val="28"/>
          <w:szCs w:val="28"/>
        </w:rPr>
        <w:t>я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контрольно-счетного органа муниципального образования-счетной палаты города Нижневартовска</w:t>
      </w:r>
      <w:r w:rsidRPr="00C26204" w:rsidR="00671FEF">
        <w:rPr>
          <w:rFonts w:ascii="Times New Roman" w:hAnsi="Times New Roman"/>
          <w:sz w:val="28"/>
          <w:szCs w:val="28"/>
        </w:rPr>
        <w:t xml:space="preserve"> </w:t>
      </w:r>
      <w:r w:rsidR="001E4708">
        <w:rPr>
          <w:rFonts w:ascii="Times New Roman" w:hAnsi="Times New Roman"/>
          <w:sz w:val="28"/>
          <w:szCs w:val="28"/>
        </w:rPr>
        <w:t>ФИО1</w:t>
      </w:r>
      <w:r w:rsidR="00E943C9">
        <w:rPr>
          <w:rFonts w:ascii="Times New Roman" w:hAnsi="Times New Roman"/>
          <w:sz w:val="28"/>
          <w:szCs w:val="28"/>
        </w:rPr>
        <w:t xml:space="preserve">, </w:t>
      </w:r>
      <w:r w:rsidR="001339E4">
        <w:rPr>
          <w:rFonts w:ascii="Times New Roman" w:hAnsi="Times New Roman"/>
          <w:sz w:val="28"/>
          <w:szCs w:val="28"/>
        </w:rPr>
        <w:t xml:space="preserve">Большакова С.М., </w:t>
      </w:r>
      <w:r w:rsidRPr="00C26204">
        <w:rPr>
          <w:rFonts w:ascii="Times New Roman" w:hAnsi="Times New Roman"/>
          <w:sz w:val="28"/>
          <w:szCs w:val="28"/>
        </w:rPr>
        <w:t>исследовав материалы дела:</w:t>
      </w:r>
    </w:p>
    <w:p w:rsidR="00F764ED" w:rsidRPr="00F764E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 xml:space="preserve">протокол об административном правонарушении от </w:t>
      </w:r>
      <w:r w:rsidR="00CD1C9C">
        <w:rPr>
          <w:rFonts w:ascii="Times New Roman" w:hAnsi="Times New Roman"/>
          <w:sz w:val="28"/>
          <w:szCs w:val="28"/>
        </w:rPr>
        <w:t>19</w:t>
      </w:r>
      <w:r w:rsidRPr="00F764ED">
        <w:rPr>
          <w:rFonts w:ascii="Times New Roman" w:hAnsi="Times New Roman"/>
          <w:sz w:val="28"/>
          <w:szCs w:val="28"/>
        </w:rPr>
        <w:t>.0</w:t>
      </w:r>
      <w:r w:rsidR="00CD1C9C">
        <w:rPr>
          <w:rFonts w:ascii="Times New Roman" w:hAnsi="Times New Roman"/>
          <w:sz w:val="28"/>
          <w:szCs w:val="28"/>
        </w:rPr>
        <w:t>9</w:t>
      </w:r>
      <w:r w:rsidRPr="00F764ED">
        <w:rPr>
          <w:rFonts w:ascii="Times New Roman" w:hAnsi="Times New Roman"/>
          <w:sz w:val="28"/>
          <w:szCs w:val="28"/>
        </w:rPr>
        <w:t xml:space="preserve">.2025 № </w:t>
      </w:r>
      <w:r w:rsidR="00E943C9">
        <w:rPr>
          <w:rFonts w:ascii="Times New Roman" w:hAnsi="Times New Roman"/>
          <w:sz w:val="28"/>
          <w:szCs w:val="28"/>
        </w:rPr>
        <w:t>26</w:t>
      </w:r>
      <w:r w:rsidRPr="00F764ED">
        <w:rPr>
          <w:rFonts w:ascii="Times New Roman" w:hAnsi="Times New Roman"/>
          <w:sz w:val="28"/>
          <w:szCs w:val="28"/>
        </w:rPr>
        <w:t>-П/СП,</w:t>
      </w:r>
      <w:r w:rsidRPr="00F764ED">
        <w:rPr>
          <w:sz w:val="28"/>
          <w:szCs w:val="28"/>
        </w:rPr>
        <w:t xml:space="preserve"> </w:t>
      </w:r>
      <w:r w:rsidRPr="00F764ED">
        <w:rPr>
          <w:rFonts w:ascii="Times New Roman" w:hAnsi="Times New Roman"/>
          <w:sz w:val="28"/>
          <w:szCs w:val="28"/>
        </w:rPr>
        <w:t>процессуальные права, предусмотренные ст. 25.1 КоАП РФ, а также возможность не свидетельствовать против себя (ст</w:t>
      </w:r>
      <w:r w:rsidRPr="00F764ED">
        <w:rPr>
          <w:rFonts w:ascii="Times New Roman" w:hAnsi="Times New Roman"/>
          <w:sz w:val="28"/>
          <w:szCs w:val="28"/>
        </w:rPr>
        <w:t xml:space="preserve">. 51 Конституции РФ) </w:t>
      </w:r>
      <w:r w:rsidR="006211C6">
        <w:rPr>
          <w:rFonts w:ascii="Times New Roman" w:hAnsi="Times New Roman"/>
          <w:sz w:val="28"/>
          <w:szCs w:val="28"/>
        </w:rPr>
        <w:t>Большакову С</w:t>
      </w:r>
      <w:r w:rsidR="00E943C9">
        <w:rPr>
          <w:rFonts w:ascii="Times New Roman" w:hAnsi="Times New Roman"/>
          <w:sz w:val="28"/>
          <w:szCs w:val="28"/>
        </w:rPr>
        <w:t>.</w:t>
      </w:r>
      <w:r w:rsidR="006211C6">
        <w:rPr>
          <w:rFonts w:ascii="Times New Roman" w:hAnsi="Times New Roman"/>
          <w:sz w:val="28"/>
          <w:szCs w:val="28"/>
        </w:rPr>
        <w:t>М</w:t>
      </w:r>
      <w:r w:rsidR="00E943C9">
        <w:rPr>
          <w:rFonts w:ascii="Times New Roman" w:hAnsi="Times New Roman"/>
          <w:sz w:val="28"/>
          <w:szCs w:val="28"/>
        </w:rPr>
        <w:t>.</w:t>
      </w:r>
      <w:r w:rsidRPr="00F764ED">
        <w:rPr>
          <w:rFonts w:ascii="Times New Roman" w:hAnsi="Times New Roman"/>
          <w:sz w:val="28"/>
          <w:szCs w:val="28"/>
        </w:rPr>
        <w:t xml:space="preserve"> были разъяснены;</w:t>
      </w:r>
    </w:p>
    <w:p w:rsidR="00F764ED" w:rsidRPr="00F764E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>копию распоряжения о проведении параллельного контроля мероприятия от 21 апреля 2025 года № 29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F764ED" w:rsidRPr="00F764E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устава </w:t>
      </w:r>
      <w:r w:rsidR="00CD1C9C">
        <w:rPr>
          <w:rFonts w:ascii="Times New Roman" w:hAnsi="Times New Roman"/>
          <w:bCs/>
          <w:sz w:val="28"/>
          <w:szCs w:val="28"/>
        </w:rPr>
        <w:t>МАУДО г. Нижневартовска «</w:t>
      </w:r>
      <w:r w:rsidR="00CD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 w:rsidR="00CD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», утвержденного </w:t>
      </w:r>
      <w:r w:rsidR="00CD1C9C">
        <w:rPr>
          <w:rFonts w:ascii="Times New Roman" w:hAnsi="Times New Roman"/>
          <w:sz w:val="28"/>
          <w:szCs w:val="28"/>
          <w:lang w:eastAsia="ru-RU"/>
        </w:rPr>
        <w:t>14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C9C">
        <w:rPr>
          <w:rFonts w:ascii="Times New Roman" w:hAnsi="Times New Roman"/>
          <w:sz w:val="28"/>
          <w:szCs w:val="28"/>
          <w:lang w:eastAsia="ru-RU"/>
        </w:rPr>
        <w:t>марта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D1C9C">
        <w:rPr>
          <w:rFonts w:ascii="Times New Roman" w:hAnsi="Times New Roman"/>
          <w:sz w:val="28"/>
          <w:szCs w:val="28"/>
          <w:lang w:eastAsia="ru-RU"/>
        </w:rPr>
        <w:t>23 года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CD1C9C" w:rsidRPr="00F764E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свидетельства о постановке на учет </w:t>
      </w:r>
      <w:r>
        <w:rPr>
          <w:rFonts w:ascii="Times New Roman" w:hAnsi="Times New Roman"/>
          <w:bCs/>
          <w:sz w:val="28"/>
          <w:szCs w:val="28"/>
        </w:rPr>
        <w:t>МАУДО г. Нижневартовска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764ED">
        <w:rPr>
          <w:rFonts w:ascii="Times New Roman" w:hAnsi="Times New Roman"/>
          <w:sz w:val="28"/>
          <w:szCs w:val="28"/>
          <w:lang w:eastAsia="ru-RU"/>
        </w:rPr>
        <w:t>»;</w:t>
      </w:r>
    </w:p>
    <w:p w:rsidR="00CD1C9C" w:rsidRPr="00F764E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</w:t>
      </w:r>
      <w:r>
        <w:rPr>
          <w:rFonts w:ascii="Times New Roman" w:hAnsi="Times New Roman"/>
          <w:sz w:val="28"/>
          <w:szCs w:val="28"/>
          <w:lang w:eastAsia="ru-RU"/>
        </w:rPr>
        <w:t>постановления Администрации города Нижневартовска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>порядка формирования, финансового обеспечения выпол</w:t>
      </w:r>
      <w:r>
        <w:rPr>
          <w:rFonts w:ascii="Times New Roman" w:hAnsi="Times New Roman"/>
          <w:sz w:val="28"/>
          <w:szCs w:val="28"/>
          <w:lang w:eastAsia="ru-RU"/>
        </w:rPr>
        <w:t>нения муниципального задания на оказание муниципальных услуг (выполнение работ)</w:t>
      </w:r>
      <w:r w:rsidR="006614CE">
        <w:rPr>
          <w:rFonts w:ascii="Times New Roman" w:hAnsi="Times New Roman"/>
          <w:sz w:val="28"/>
          <w:szCs w:val="28"/>
          <w:lang w:eastAsia="ru-RU"/>
        </w:rPr>
        <w:t xml:space="preserve">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 от </w:t>
      </w:r>
      <w:r w:rsidR="006614CE">
        <w:rPr>
          <w:rFonts w:ascii="Times New Roman" w:hAnsi="Times New Roman"/>
          <w:sz w:val="28"/>
          <w:szCs w:val="28"/>
          <w:lang w:eastAsia="ru-RU"/>
        </w:rPr>
        <w:t>21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4CE">
        <w:rPr>
          <w:rFonts w:ascii="Times New Roman" w:hAnsi="Times New Roman"/>
          <w:sz w:val="28"/>
          <w:szCs w:val="28"/>
          <w:lang w:eastAsia="ru-RU"/>
        </w:rPr>
        <w:t>декабря 2015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6614CE">
        <w:rPr>
          <w:rFonts w:ascii="Times New Roman" w:hAnsi="Times New Roman"/>
          <w:sz w:val="28"/>
          <w:szCs w:val="28"/>
          <w:lang w:eastAsia="ru-RU"/>
        </w:rPr>
        <w:t>2291 (ред. от 10.08.2020 года);</w:t>
      </w:r>
    </w:p>
    <w:p w:rsidR="006614CE" w:rsidRPr="00F764E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</w:t>
      </w:r>
      <w:r>
        <w:rPr>
          <w:rFonts w:ascii="Times New Roman" w:hAnsi="Times New Roman"/>
          <w:sz w:val="28"/>
          <w:szCs w:val="28"/>
          <w:lang w:eastAsia="ru-RU"/>
        </w:rPr>
        <w:t>постановления Администрации города Нижневартовска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«Об </w:t>
      </w:r>
      <w:r>
        <w:rPr>
          <w:rFonts w:ascii="Times New Roman" w:hAnsi="Times New Roman"/>
          <w:sz w:val="28"/>
          <w:szCs w:val="28"/>
          <w:lang w:eastAsia="ru-RU"/>
        </w:rPr>
        <w:t>организации отдыха детей в каникулярное время в лагерях, организованных муниципальными учреждениями города Нижневартовска» вместе с «</w:t>
      </w:r>
      <w:r>
        <w:rPr>
          <w:rFonts w:ascii="Times New Roman" w:hAnsi="Times New Roman"/>
          <w:sz w:val="28"/>
          <w:szCs w:val="28"/>
          <w:lang w:eastAsia="ru-RU"/>
        </w:rPr>
        <w:t xml:space="preserve">Порядком организации отдыха детей в каникулярное время в лагерях, организованных муниципальными учреждениями города Нижневартовска» 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30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июня 2017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969 (ред. от 29.08.2024 года);</w:t>
      </w:r>
    </w:p>
    <w:p w:rsidR="007D1A62" w:rsidRPr="00F764E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соглашения № </w:t>
      </w:r>
      <w:r>
        <w:rPr>
          <w:rFonts w:ascii="Times New Roman" w:hAnsi="Times New Roman"/>
          <w:sz w:val="28"/>
          <w:szCs w:val="28"/>
          <w:lang w:eastAsia="ru-RU"/>
        </w:rPr>
        <w:t>1/2024/302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от </w:t>
      </w:r>
      <w:r>
        <w:rPr>
          <w:rFonts w:ascii="Times New Roman" w:hAnsi="Times New Roman"/>
          <w:sz w:val="28"/>
          <w:szCs w:val="28"/>
          <w:lang w:eastAsia="ru-RU"/>
        </w:rPr>
        <w:t>27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декабря 2023 года;</w:t>
      </w:r>
    </w:p>
    <w:p w:rsidR="007D1A62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дополнительного соглашения № 9 от 29 ноября 2024 года к соглашению </w:t>
      </w:r>
      <w:r>
        <w:rPr>
          <w:rFonts w:ascii="Times New Roman" w:hAnsi="Times New Roman"/>
          <w:sz w:val="28"/>
          <w:szCs w:val="28"/>
          <w:lang w:eastAsia="ru-RU"/>
        </w:rPr>
        <w:t>№ 1/2024/302 от 27 декабря 2023 года с приложением;</w:t>
      </w:r>
    </w:p>
    <w:p w:rsidR="007D1A62" w:rsidRPr="00F764E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приказа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Нижневартовска </w:t>
      </w:r>
      <w:r w:rsidRPr="00F764ED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Об организации физкультурно-массовой и оздоровительной работы в летний период 2024 года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 xml:space="preserve">№ 317/42-П 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05 апреля 2024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года;</w:t>
      </w:r>
    </w:p>
    <w:p w:rsidR="007D1A62" w:rsidRPr="00F764E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приказа </w:t>
      </w:r>
      <w:r>
        <w:rPr>
          <w:rFonts w:ascii="Times New Roman" w:hAnsi="Times New Roman"/>
          <w:bCs/>
          <w:sz w:val="28"/>
          <w:szCs w:val="28"/>
        </w:rPr>
        <w:t>МАУДО г. Нижнев</w:t>
      </w:r>
      <w:r>
        <w:rPr>
          <w:rFonts w:ascii="Times New Roman" w:hAnsi="Times New Roman"/>
          <w:bCs/>
          <w:sz w:val="28"/>
          <w:szCs w:val="28"/>
        </w:rPr>
        <w:t>артовска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 зачислении воспитанников в спортивно-оздоровительные лагеря с дневным пребыванием детей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 от </w:t>
      </w: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мая 2024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197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7D1A62" w:rsidRPr="00F764E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</w:t>
      </w:r>
      <w:r>
        <w:rPr>
          <w:rFonts w:ascii="Times New Roman" w:hAnsi="Times New Roman"/>
          <w:sz w:val="28"/>
          <w:szCs w:val="28"/>
          <w:lang w:eastAsia="ru-RU"/>
        </w:rPr>
        <w:t xml:space="preserve">журнала </w:t>
      </w:r>
      <w:r>
        <w:rPr>
          <w:rFonts w:ascii="Times New Roman" w:hAnsi="Times New Roman"/>
          <w:bCs/>
          <w:sz w:val="28"/>
          <w:szCs w:val="28"/>
        </w:rPr>
        <w:t>МАУДО г. Нижневартовска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«Учета посещаемости лагеря с дневным пребыванием детей в период с 01 по 26 июня 2024 «Дружба»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CD1C9C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штатного расписания </w:t>
      </w:r>
      <w:r>
        <w:rPr>
          <w:rFonts w:ascii="Times New Roman" w:hAnsi="Times New Roman"/>
          <w:bCs/>
          <w:sz w:val="28"/>
          <w:szCs w:val="28"/>
        </w:rPr>
        <w:t>МАУДО г. Нижневартовска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спортивно-оздоровительного лагеря с дневным пребыванием 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етей «Факел» август 2024 года;</w:t>
      </w:r>
    </w:p>
    <w:p w:rsidR="00CD1C9C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22 мая 2024 года к трудовому договору № 25 от 01.10.2015 года;</w:t>
      </w:r>
    </w:p>
    <w:p w:rsidR="005D658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22 июля 2024 года к трудовому договору № 6/18 от 26.01.2018 года;</w:t>
      </w:r>
    </w:p>
    <w:p w:rsidR="005D658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дополнительного </w:t>
      </w:r>
      <w:r>
        <w:rPr>
          <w:rFonts w:ascii="Times New Roman" w:hAnsi="Times New Roman"/>
          <w:sz w:val="28"/>
          <w:szCs w:val="28"/>
          <w:lang w:eastAsia="ru-RU"/>
        </w:rPr>
        <w:t>соглашения от 22 мая 2024 года к трудовому договору № 16/18 от 30.01.2018 года;</w:t>
      </w:r>
    </w:p>
    <w:p w:rsidR="00293D7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22 мая 2024 года к трудовому договору № 16 от 30.09.2005 года;</w:t>
      </w:r>
    </w:p>
    <w:p w:rsidR="00293D7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дополнительного соглашения от 22 июля 2024 года к трудовому договору № </w:t>
      </w:r>
      <w:r>
        <w:rPr>
          <w:rFonts w:ascii="Times New Roman" w:hAnsi="Times New Roman"/>
          <w:sz w:val="28"/>
          <w:szCs w:val="28"/>
          <w:lang w:eastAsia="ru-RU"/>
        </w:rPr>
        <w:t>8/18 от 26.01.2018 года;</w:t>
      </w:r>
    </w:p>
    <w:p w:rsidR="00293D7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22 мая 2024 года к трудовому договору № 12/18 от 26.01.2018 года;</w:t>
      </w:r>
    </w:p>
    <w:p w:rsidR="00293D7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трудового договора № 35/24 от 22.07.2024 года;</w:t>
      </w:r>
    </w:p>
    <w:p w:rsidR="005D658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копии расчетных листков;</w:t>
      </w:r>
    </w:p>
    <w:p w:rsidR="00293D7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табеля учета использования рабочего времени №</w:t>
      </w:r>
      <w:r>
        <w:rPr>
          <w:rFonts w:ascii="Times New Roman" w:hAnsi="Times New Roman"/>
          <w:sz w:val="28"/>
          <w:szCs w:val="28"/>
          <w:lang w:eastAsia="ru-RU"/>
        </w:rPr>
        <w:t xml:space="preserve"> 322 за период с 1 по 26 июля 2024 года;</w:t>
      </w:r>
    </w:p>
    <w:p w:rsidR="00293D7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табеля учета использования рабочего времени № 438 за период с 1 по 24 августа 2024 года;</w:t>
      </w:r>
    </w:p>
    <w:p w:rsidR="00293D7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табеля учета использования рабочего времени № 439 за период с 1 по 24 августа 2024 года;</w:t>
      </w:r>
    </w:p>
    <w:p w:rsidR="005D658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копии платежных </w:t>
      </w:r>
      <w:r>
        <w:rPr>
          <w:rFonts w:ascii="Times New Roman" w:hAnsi="Times New Roman"/>
          <w:sz w:val="28"/>
          <w:szCs w:val="28"/>
          <w:lang w:eastAsia="ru-RU"/>
        </w:rPr>
        <w:t>поручений;</w:t>
      </w:r>
    </w:p>
    <w:p w:rsidR="00293D7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№ 117 от 20 июня 2024 года;</w:t>
      </w:r>
    </w:p>
    <w:p w:rsidR="00293D7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№ 130 от 05 июля 2024 года;</w:t>
      </w:r>
    </w:p>
    <w:p w:rsidR="00293D7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№ 158 от 20 августа 2024 года;</w:t>
      </w:r>
    </w:p>
    <w:p w:rsidR="00293D7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№ 164 от 23 августа 2024 года;</w:t>
      </w:r>
    </w:p>
    <w:p w:rsidR="00E943C9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№ 178 от 05 сентября 2024 года;</w:t>
      </w:r>
    </w:p>
    <w:p w:rsidR="00E943C9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трудового договора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211C6">
        <w:rPr>
          <w:rFonts w:ascii="Times New Roman" w:hAnsi="Times New Roman"/>
          <w:sz w:val="28"/>
          <w:szCs w:val="28"/>
          <w:lang w:eastAsia="ru-RU"/>
        </w:rPr>
        <w:t>38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6211C6">
        <w:rPr>
          <w:rFonts w:ascii="Times New Roman" w:hAnsi="Times New Roman"/>
          <w:sz w:val="28"/>
          <w:szCs w:val="28"/>
          <w:lang w:eastAsia="ru-RU"/>
        </w:rPr>
        <w:t>18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211C6">
        <w:rPr>
          <w:rFonts w:ascii="Times New Roman" w:hAnsi="Times New Roman"/>
          <w:sz w:val="28"/>
          <w:szCs w:val="28"/>
          <w:lang w:eastAsia="ru-RU"/>
        </w:rPr>
        <w:t>04</w:t>
      </w:r>
      <w:r>
        <w:rPr>
          <w:rFonts w:ascii="Times New Roman" w:hAnsi="Times New Roman"/>
          <w:sz w:val="28"/>
          <w:szCs w:val="28"/>
          <w:lang w:eastAsia="ru-RU"/>
        </w:rPr>
        <w:t>.20</w:t>
      </w:r>
      <w:r w:rsidR="006211C6">
        <w:rPr>
          <w:rFonts w:ascii="Times New Roman" w:hAnsi="Times New Roman"/>
          <w:sz w:val="28"/>
          <w:szCs w:val="28"/>
          <w:lang w:eastAsia="ru-RU"/>
        </w:rPr>
        <w:t>06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года;</w:t>
      </w:r>
    </w:p>
    <w:p w:rsidR="00E943C9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распоряжения от </w:t>
      </w:r>
      <w:r w:rsidR="006211C6">
        <w:rPr>
          <w:rFonts w:ascii="Times New Roman" w:hAnsi="Times New Roman"/>
          <w:sz w:val="28"/>
          <w:szCs w:val="28"/>
          <w:lang w:eastAsia="ru-RU"/>
        </w:rPr>
        <w:t>13.04</w:t>
      </w:r>
      <w:r>
        <w:rPr>
          <w:rFonts w:ascii="Times New Roman" w:hAnsi="Times New Roman"/>
          <w:sz w:val="28"/>
          <w:szCs w:val="28"/>
          <w:lang w:eastAsia="ru-RU"/>
        </w:rPr>
        <w:t>.20</w:t>
      </w:r>
      <w:r w:rsidR="006211C6">
        <w:rPr>
          <w:rFonts w:ascii="Times New Roman" w:hAnsi="Times New Roman"/>
          <w:sz w:val="28"/>
          <w:szCs w:val="28"/>
          <w:lang w:eastAsia="ru-RU"/>
        </w:rPr>
        <w:t>06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F764ED" w:rsid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211C6">
        <w:rPr>
          <w:rFonts w:ascii="Times New Roman" w:hAnsi="Times New Roman"/>
          <w:sz w:val="28"/>
          <w:szCs w:val="28"/>
          <w:lang w:eastAsia="ru-RU"/>
        </w:rPr>
        <w:t>46</w:t>
      </w:r>
      <w:r>
        <w:rPr>
          <w:rFonts w:ascii="Times New Roman" w:hAnsi="Times New Roman"/>
          <w:sz w:val="28"/>
          <w:szCs w:val="28"/>
          <w:lang w:eastAsia="ru-RU"/>
        </w:rPr>
        <w:t>-лс «О приеме на работу»,</w:t>
      </w:r>
    </w:p>
    <w:p w:rsidR="006211C6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приказа от 03.07.2024 года № 246-лс «О замещении временно отсутствующего работника»,</w:t>
      </w:r>
    </w:p>
    <w:p w:rsidR="00F764ED" w:rsidRPr="00F764E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>приходит к следующему:</w:t>
      </w:r>
    </w:p>
    <w:p w:rsidR="00F764ED" w:rsidRPr="00F764E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 xml:space="preserve">Задачами законодательства об административных </w:t>
      </w:r>
      <w:r w:rsidRPr="00F764ED">
        <w:rPr>
          <w:rFonts w:ascii="Times New Roman" w:hAnsi="Times New Roman"/>
          <w:sz w:val="28"/>
          <w:szCs w:val="28"/>
        </w:rPr>
        <w:t>правонарушениях, в соответствии со ст. 1.2 Кодекса РФ об административных правонарушениях 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</w:t>
      </w:r>
      <w:r w:rsidRPr="00F764ED">
        <w:rPr>
          <w:rFonts w:ascii="Times New Roman" w:hAnsi="Times New Roman"/>
          <w:sz w:val="28"/>
          <w:szCs w:val="28"/>
        </w:rPr>
        <w:t>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</w:t>
      </w:r>
      <w:r w:rsidRPr="00F764ED">
        <w:rPr>
          <w:rFonts w:ascii="Times New Roman" w:hAnsi="Times New Roman"/>
          <w:sz w:val="28"/>
          <w:szCs w:val="28"/>
        </w:rPr>
        <w:t>ударства от административных правонарушений, а также предупреждение административных правонарушений.</w:t>
      </w:r>
    </w:p>
    <w:p w:rsidR="00F764ED" w:rsidRPr="00F764E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В соответствии со ст. 24.1 Кодекса РФ об АП задачами производства по делам об административных правонарушениях являются всестороннее, полное, объективное и</w:t>
      </w:r>
      <w:r w:rsidRPr="00F764ED">
        <w:rPr>
          <w:rFonts w:ascii="Times New Roman" w:hAnsi="Times New Roman"/>
          <w:sz w:val="28"/>
          <w:szCs w:val="28"/>
        </w:rPr>
        <w:t xml:space="preserve">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764ED" w:rsidRPr="00F764ED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Диспозицией ст.</w:t>
      </w:r>
      <w:r w:rsidRPr="00F764ED">
        <w:rPr>
          <w:rFonts w:ascii="Times New Roman" w:hAnsi="Times New Roman"/>
          <w:sz w:val="28"/>
          <w:szCs w:val="28"/>
        </w:rPr>
        <w:t xml:space="preserve"> 15.14 Кодекса РФ об АП предусмотрена административная ответственность за нецелевое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целях, не соответствующи</w:t>
      </w:r>
      <w:r w:rsidRPr="00F764ED">
        <w:rPr>
          <w:rFonts w:ascii="Times New Roman" w:hAnsi="Times New Roman"/>
          <w:sz w:val="28"/>
          <w:szCs w:val="28"/>
        </w:rPr>
        <w:t xml:space="preserve">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</w:t>
      </w:r>
      <w:r w:rsidRPr="00F764ED">
        <w:rPr>
          <w:rFonts w:ascii="Times New Roman" w:hAnsi="Times New Roman"/>
          <w:sz w:val="28"/>
          <w:szCs w:val="28"/>
        </w:rPr>
        <w:t xml:space="preserve">в направлении средств, полученных из бюджета бюджетной системы </w:t>
      </w:r>
      <w:r w:rsidRPr="00F764ED">
        <w:rPr>
          <w:rFonts w:ascii="Times New Roman" w:hAnsi="Times New Roman"/>
          <w:sz w:val="28"/>
          <w:szCs w:val="28"/>
        </w:rPr>
        <w:t>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если такое д</w:t>
      </w:r>
      <w:r w:rsidRPr="00F764ED">
        <w:rPr>
          <w:rFonts w:ascii="Times New Roman" w:hAnsi="Times New Roman"/>
          <w:sz w:val="28"/>
          <w:szCs w:val="28"/>
        </w:rPr>
        <w:t>ействие не содержит уголовно наказуемого деяния, и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лет; на юридических лиц - от 5 до 25 п</w:t>
      </w:r>
      <w:r w:rsidRPr="00F764ED">
        <w:rPr>
          <w:rFonts w:ascii="Times New Roman" w:hAnsi="Times New Roman"/>
          <w:sz w:val="28"/>
          <w:szCs w:val="28"/>
        </w:rPr>
        <w:t>роцентов суммы средств, полученных из бюджета бюджетной системы Российской Федерации, использованных не по целевому назначению.</w:t>
      </w:r>
    </w:p>
    <w:p w:rsidR="00F764ED" w:rsidRPr="00F764ED" w:rsidP="00614E81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38 Бюджетного кодекса Российской Федерации (далее - БК РФ) установлен принцип адресности и целевого характера бюджетных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средств, означающий, что бюджетные ассигнования и лимиты бюджетных обязательств доводятся до конкретных получателей бюджетных средств с указанием цели их использования. На основании части 1 статьи 306.4 БК РФ нецелевым использованием бюджетных средств приз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наются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средств.</w:t>
      </w:r>
    </w:p>
    <w:p w:rsidR="00F764ED" w:rsidRPr="00F764ED" w:rsidP="00614E81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Из содержания части 2 статьи 4 Федерального закона от 03.11.2006 № 174-ФЗ «Об автономных учреждениях»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- Закон № 174-ФЗ) следует, что в соответствии с видами деятельности, отнесенными уставом муниципального автономного учреждения к основной деятельности, учредителем для такого учреждения формируется и утверждается муниципальное задание. В силу части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4 статьи 4 Закона № 174-ФЗ финансовое обеспечение выполнения муниципального задания осуществляется в виде субсидий из бюджетов бюджетной системы Российской Федерации и иных не запрещенных федеральными законами источников. Согласно абзацу второму пункта 4 с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татьи 69.2 БК РФ объем финансового обеспечения выполнения муниципального задания рассчитывается на основании нормативных затрат на оказание муниципальных услуг, утверждаемых в порядке, установленном местной администрацией. Таким порядком является Порядок №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2291, в соответствии с пунктом 3.3 которого 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основе базового норматива затрат, который, в свою очере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дь, в соответствии с пунктами 3.5, 3.7, 3.8 Порядка №2291 рассчитывается исходя из затрат, необходимых для оказания муниципальной услуги, в том числе иных расходов, непосредственно связанных с оказанием муниципальной услуги.</w:t>
      </w:r>
    </w:p>
    <w:p w:rsidR="00EB1A6E" w:rsidRPr="00EB1A6E" w:rsidP="00614E81">
      <w:pPr>
        <w:pStyle w:val="BodyText"/>
        <w:spacing w:after="0" w:line="240" w:lineRule="auto"/>
        <w:ind w:left="23" w:right="20" w:firstLine="70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A6E">
        <w:rPr>
          <w:rFonts w:ascii="Times New Roman" w:hAnsi="Times New Roman"/>
          <w:sz w:val="28"/>
          <w:szCs w:val="28"/>
        </w:rPr>
        <w:t xml:space="preserve">Согласно абзацу второму пункта </w:t>
      </w:r>
      <w:r w:rsidRPr="00EB1A6E">
        <w:rPr>
          <w:rFonts w:ascii="Times New Roman" w:hAnsi="Times New Roman"/>
          <w:sz w:val="28"/>
          <w:szCs w:val="28"/>
        </w:rPr>
        <w:t>3.7 Порядка № 2291 базовый норматив затрат на оказание муниципальной услуги состоит из базового норматива затрат, непосредственно связанных с оказанием муниципальной услуги. В силу абзаца второго пункта 3.8 Порядка №2291 в базовый норматив затрат, непосред</w:t>
      </w:r>
      <w:r w:rsidRPr="00EB1A6E">
        <w:rPr>
          <w:rFonts w:ascii="Times New Roman" w:hAnsi="Times New Roman"/>
          <w:sz w:val="28"/>
          <w:szCs w:val="28"/>
        </w:rPr>
        <w:t xml:space="preserve">ственно связанных с оказанием муниципальной услуги, включаются затраты на оплату труда с начислениями на выплаты по оплате труда работников, непосредственно связанных с оказанием муниципальной услуги, </w:t>
      </w:r>
      <w:r w:rsidRPr="00EB1A6E">
        <w:rPr>
          <w:rFonts w:ascii="Times New Roman" w:hAnsi="Times New Roman"/>
          <w:sz w:val="28"/>
          <w:szCs w:val="28"/>
        </w:rPr>
        <w:t>в соответствии с трудовым законодательством и иными нор</w:t>
      </w:r>
      <w:r w:rsidRPr="00EB1A6E">
        <w:rPr>
          <w:rFonts w:ascii="Times New Roman" w:hAnsi="Times New Roman"/>
          <w:sz w:val="28"/>
          <w:szCs w:val="28"/>
        </w:rPr>
        <w:t>мативными правовыми актами, содержащими нормы трудового права.</w:t>
      </w:r>
    </w:p>
    <w:p w:rsidR="00950E10" w:rsidRPr="00950E10" w:rsidP="00614E81">
      <w:pPr>
        <w:pStyle w:val="BodyText"/>
        <w:spacing w:after="0" w:line="240" w:lineRule="auto"/>
        <w:ind w:left="23" w:firstLine="68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A6E">
        <w:rPr>
          <w:rFonts w:ascii="Times New Roman" w:hAnsi="Times New Roman"/>
          <w:sz w:val="28"/>
          <w:szCs w:val="28"/>
        </w:rPr>
        <w:t>На 2024 год субсидия на финансовое обеспечение выполнения муниципального</w:t>
      </w:r>
      <w:r w:rsidRPr="00950E10">
        <w:t xml:space="preserve"> </w:t>
      </w:r>
      <w:r w:rsidRPr="00950E10">
        <w:rPr>
          <w:rFonts w:ascii="Times New Roman" w:hAnsi="Times New Roman"/>
          <w:sz w:val="28"/>
          <w:szCs w:val="28"/>
        </w:rPr>
        <w:t xml:space="preserve">задания предоставлена Учреждению на основании соглашении от 27.12.2023 № 1/2024/302 о порядке и условиях предоставлении </w:t>
      </w:r>
      <w:r w:rsidRPr="00950E10">
        <w:rPr>
          <w:rFonts w:ascii="Times New Roman" w:hAnsi="Times New Roman"/>
          <w:sz w:val="28"/>
          <w:szCs w:val="28"/>
        </w:rPr>
        <w:t>субсидии на финансовое обеспечение выполнения муниципального задания на оказание муниципальных услуг (выполнение работ) (далее - Соглашение № 1/2024/302), в соответствии с пунктом 3.3.1 которого Учреждение обязуется осуществлять использование субсидии в це</w:t>
      </w:r>
      <w:r w:rsidRPr="00950E10">
        <w:rPr>
          <w:rFonts w:ascii="Times New Roman" w:hAnsi="Times New Roman"/>
          <w:sz w:val="28"/>
          <w:szCs w:val="28"/>
        </w:rPr>
        <w:t>лях оказания муниципальной услуги в соответствии с требованиями к объему, порядку оказания муниципальной услуги, определенными в муниципальном задании и в соответствии с планом финансово- хозяйственной деятельности на текущий финансовый год.</w:t>
      </w:r>
    </w:p>
    <w:p w:rsidR="006211C6" w:rsidP="00614E81">
      <w:pPr>
        <w:pStyle w:val="BodyText"/>
        <w:spacing w:after="0" w:line="24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>Пунктом 4 стат</w:t>
      </w:r>
      <w:r w:rsidRPr="00950E10">
        <w:rPr>
          <w:rFonts w:ascii="Times New Roman" w:hAnsi="Times New Roman"/>
          <w:sz w:val="28"/>
          <w:szCs w:val="28"/>
        </w:rPr>
        <w:t>ьи 86 БК РФ предусмотрено, что органы местного самоуправления самостоятельно определяют размеры и условия оплаты труда работников муниципальных учреждений с соблюдением требований, установленных БК РФ. На основании статьи 135 ТК РФ заработная плата работни</w:t>
      </w:r>
      <w:r w:rsidRPr="00950E10">
        <w:rPr>
          <w:rFonts w:ascii="Times New Roman" w:hAnsi="Times New Roman"/>
          <w:sz w:val="28"/>
          <w:szCs w:val="28"/>
        </w:rPr>
        <w:t>ку устанавливается трудовым договором в соответствии с действующими у данного работодателя системами оплаты труда. Системы оплаты труда, включая размеры тарифных ставок, окладов (должностных окладов), доплат и надбавок компенсационного характера, в том чис</w:t>
      </w:r>
      <w:r w:rsidRPr="00950E10">
        <w:rPr>
          <w:rFonts w:ascii="Times New Roman" w:hAnsi="Times New Roman"/>
          <w:sz w:val="28"/>
          <w:szCs w:val="28"/>
        </w:rPr>
        <w:t>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</w:t>
      </w:r>
      <w:r w:rsidRPr="00950E10">
        <w:rPr>
          <w:rFonts w:ascii="Times New Roman" w:hAnsi="Times New Roman"/>
          <w:sz w:val="28"/>
          <w:szCs w:val="28"/>
        </w:rPr>
        <w:t>вом и иными нормативными правовыми актами, содержащими нормы трудового права.</w:t>
      </w:r>
    </w:p>
    <w:p w:rsidR="00950E10" w:rsidRPr="00950E10" w:rsidP="00614E81">
      <w:pPr>
        <w:pStyle w:val="BodyText"/>
        <w:spacing w:after="0" w:line="24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>В силу абзаца четвертого статьи 144 ТК РФ системы оплаты труда работников муниципальных учреждений устанавливаются коллективными договорами, соглашениями, локальными нормативными</w:t>
      </w:r>
      <w:r w:rsidRPr="00950E10">
        <w:rPr>
          <w:rFonts w:ascii="Times New Roman" w:hAnsi="Times New Roman"/>
          <w:sz w:val="28"/>
          <w:szCs w:val="28"/>
        </w:rPr>
        <w:t xml:space="preserve">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и нормативными правовыми актами органов местного самоуправления. На ос</w:t>
      </w:r>
      <w:r w:rsidRPr="00950E10">
        <w:rPr>
          <w:rFonts w:ascii="Times New Roman" w:hAnsi="Times New Roman"/>
          <w:sz w:val="28"/>
          <w:szCs w:val="28"/>
        </w:rPr>
        <w:t>новании абзаца второго пункта 3 статьи 43 Устава города Нижневартовска, утвержденного решением Думы города Нижневартовска от 20.06.2005 № 502, размеры и условия оплаты труда руководителей муниципальных предприятий и работников муниципальных учреждений уста</w:t>
      </w:r>
      <w:r w:rsidRPr="00950E10">
        <w:rPr>
          <w:rFonts w:ascii="Times New Roman" w:hAnsi="Times New Roman"/>
          <w:sz w:val="28"/>
          <w:szCs w:val="28"/>
        </w:rPr>
        <w:t>навливаются постановлением администрации города.</w:t>
      </w:r>
    </w:p>
    <w:p w:rsidR="00950E10" w:rsidRPr="00950E10" w:rsidP="00614E81">
      <w:pPr>
        <w:pStyle w:val="BodyText"/>
        <w:spacing w:after="0" w:line="240" w:lineRule="auto"/>
        <w:ind w:left="23" w:right="23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>В 2024 году рассматриваемые правоотношения регулировались в том числе ТК РФ и Порядком организации отдыха детей в каникулярное время в лагерях, организованных муниципальными учреждениями города Нижневартовск</w:t>
      </w:r>
      <w:r w:rsidRPr="00950E10">
        <w:rPr>
          <w:rFonts w:ascii="Times New Roman" w:hAnsi="Times New Roman"/>
          <w:sz w:val="28"/>
          <w:szCs w:val="28"/>
        </w:rPr>
        <w:t>а, утвержденного постановление администрации города Нижневартовска от 30.06.2017 № 969 (далее - Порядок № 969)</w:t>
      </w:r>
    </w:p>
    <w:p w:rsidR="00950E10" w:rsidRPr="00950E10" w:rsidP="00614E81">
      <w:pPr>
        <w:pStyle w:val="BodyText"/>
        <w:spacing w:after="0" w:line="240" w:lineRule="auto"/>
        <w:ind w:left="23" w:right="23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>Исходя из изложенного, Учреждению в 2024 году на основании Соглашения № 1/2024/302 в рамках субсидии на финансовое обеспечение выполнения муницип</w:t>
      </w:r>
      <w:r w:rsidRPr="00950E10">
        <w:rPr>
          <w:rFonts w:ascii="Times New Roman" w:hAnsi="Times New Roman"/>
          <w:sz w:val="28"/>
          <w:szCs w:val="28"/>
        </w:rPr>
        <w:t xml:space="preserve">ального задания предоставлены средства на </w:t>
      </w:r>
      <w:r w:rsidRPr="00950E10">
        <w:rPr>
          <w:rFonts w:ascii="Times New Roman" w:hAnsi="Times New Roman"/>
          <w:sz w:val="28"/>
          <w:szCs w:val="28"/>
        </w:rPr>
        <w:t>осуществление оплаты труда работников в четком соответствии с требованиями ТК РФ и Порядка № 969.</w:t>
      </w:r>
    </w:p>
    <w:p w:rsidR="00950E10" w:rsidRPr="00950E10" w:rsidP="00614E81">
      <w:pPr>
        <w:pStyle w:val="BodyText"/>
        <w:spacing w:after="0" w:line="240" w:lineRule="auto"/>
        <w:ind w:left="23" w:right="23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>Согласно статье 91 ТК РФ рабочим временем признается время, в течение которого работник в соответствии с правилами в</w:t>
      </w:r>
      <w:r w:rsidRPr="00950E10">
        <w:rPr>
          <w:rFonts w:ascii="Times New Roman" w:hAnsi="Times New Roman"/>
          <w:sz w:val="28"/>
          <w:szCs w:val="28"/>
        </w:rPr>
        <w:t>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ТК РФ, другими федеральными законами и иными нормативными правовыми актами Российской Федерации отн</w:t>
      </w:r>
      <w:r w:rsidRPr="00950E10">
        <w:rPr>
          <w:rFonts w:ascii="Times New Roman" w:hAnsi="Times New Roman"/>
          <w:sz w:val="28"/>
          <w:szCs w:val="28"/>
        </w:rPr>
        <w:t>осятся к рабочему времени. Работодатель обязан вести учет времени, фактически отработанного каждым работником.</w:t>
      </w:r>
    </w:p>
    <w:p w:rsidR="00950E10" w:rsidRPr="00950E10" w:rsidP="00614E81">
      <w:pPr>
        <w:pStyle w:val="BodyText"/>
        <w:spacing w:after="0" w:line="240" w:lineRule="auto"/>
        <w:ind w:left="23" w:firstLine="68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50E10">
        <w:rPr>
          <w:rFonts w:ascii="Times New Roman" w:hAnsi="Times New Roman"/>
          <w:sz w:val="28"/>
          <w:szCs w:val="28"/>
        </w:rPr>
        <w:t xml:space="preserve">Все государственные (муниципальные) бюджетные учреждения в силу норм статьи 9 Федерального закона от 06.12.2011 № 402-ФЗ «О бухгалтерском учете» </w:t>
      </w:r>
      <w:r w:rsidRPr="00950E10">
        <w:rPr>
          <w:rFonts w:ascii="Times New Roman" w:hAnsi="Times New Roman"/>
          <w:sz w:val="28"/>
          <w:szCs w:val="28"/>
        </w:rPr>
        <w:t xml:space="preserve">и приказа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</w:t>
      </w:r>
      <w:r w:rsidRPr="00950E10">
        <w:rPr>
          <w:rFonts w:ascii="Times New Roman" w:hAnsi="Times New Roman"/>
          <w:sz w:val="28"/>
          <w:szCs w:val="28"/>
        </w:rPr>
        <w:t>государственными внебюджетными фондами, государственными (муниципальными) учреждениями, и Методических указаний по их применению» применяют для учета рабочего времени табель (ф. 0504421), служащий основанием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E10">
        <w:rPr>
          <w:rFonts w:ascii="Times New Roman" w:hAnsi="Times New Roman"/>
          <w:sz w:val="28"/>
          <w:szCs w:val="28"/>
        </w:rPr>
        <w:t>начисления заработной платы.</w:t>
      </w:r>
    </w:p>
    <w:p w:rsidR="00950E10" w:rsidP="00614E81">
      <w:pPr>
        <w:pStyle w:val="BodyText"/>
        <w:spacing w:after="0" w:line="240" w:lineRule="auto"/>
        <w:ind w:left="23" w:right="160" w:firstLine="700"/>
        <w:contextualSpacing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>Продолжительность рабочей недели, работа с ненормированным рабочим днем для отдельных категорий работников, продолжительность ежедневной работы (смены), в том числе неполного рабочего дня (смены), время начала и окончания работы, время перерывов в работе у</w:t>
      </w:r>
      <w:r w:rsidRPr="00950E10">
        <w:rPr>
          <w:rFonts w:ascii="Times New Roman" w:hAnsi="Times New Roman"/>
          <w:sz w:val="28"/>
          <w:szCs w:val="28"/>
        </w:rPr>
        <w:t>станавливается согласно статье 100 ТК РФ правилами внутреннего трудового распорядка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а для работников</w:t>
      </w:r>
      <w:r w:rsidRPr="00950E10">
        <w:rPr>
          <w:rFonts w:ascii="Times New Roman" w:hAnsi="Times New Roman"/>
          <w:sz w:val="28"/>
          <w:szCs w:val="28"/>
        </w:rPr>
        <w:t>, режим рабочего времени которых отличается от общих правил, установленных у данного работодателя - трудовым договором.</w:t>
      </w:r>
    </w:p>
    <w:p w:rsidR="00A857CC" w:rsidP="00614E81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 xml:space="preserve">Таким образом, 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вследствие несоблюдения вышеперечисленных условий Соглашения № </w:t>
      </w:r>
      <w:r w:rsidR="00950E10">
        <w:rPr>
          <w:rFonts w:ascii="Times New Roman" w:hAnsi="Times New Roman"/>
          <w:sz w:val="28"/>
          <w:szCs w:val="28"/>
          <w:lang w:eastAsia="ru-RU"/>
        </w:rPr>
        <w:t>1/2024/302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11C6">
        <w:rPr>
          <w:rFonts w:ascii="Times New Roman" w:hAnsi="Times New Roman"/>
          <w:sz w:val="28"/>
          <w:szCs w:val="28"/>
        </w:rPr>
        <w:t>Большаковым С</w:t>
      </w:r>
      <w:r>
        <w:rPr>
          <w:rFonts w:ascii="Times New Roman" w:hAnsi="Times New Roman"/>
          <w:sz w:val="28"/>
          <w:szCs w:val="28"/>
        </w:rPr>
        <w:t>.</w:t>
      </w:r>
      <w:r w:rsidR="006211C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., являющимся должностным лицом </w:t>
      </w:r>
      <w:r>
        <w:rPr>
          <w:rFonts w:ascii="Times New Roman" w:hAnsi="Times New Roman"/>
          <w:sz w:val="28"/>
          <w:szCs w:val="28"/>
        </w:rPr>
        <w:t xml:space="preserve">- </w:t>
      </w:r>
      <w:r w:rsidR="006211C6">
        <w:rPr>
          <w:rFonts w:ascii="Times New Roman" w:hAnsi="Times New Roman"/>
          <w:sz w:val="28"/>
          <w:szCs w:val="28"/>
        </w:rPr>
        <w:t>заместителем директора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униципального автономного учреждения дополнительного образования города Нижневартовска «Спортивная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течении рабочего времени с 09:00 до 18:00 20, 26 июня, 05 июля, 20, 23, 26 августа, 04, 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2024 года допустил нецелевое использование бюджетных средств, выразившееся в направлении средств, полученных из местного бюджета, на цели, не соответствующие целям, определённым соглашением о порядке и условиях предоставления субсидии на финансов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 обеспечение выполнения муниципального задания на оказание муниципальных услуг (выполнение работ) от 27 декабря 2023 года № 1/2024/302, а именно: на выплату заработной платы отдельным работникам Учреждения за период с июля по августа 2024 года в результа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 оплаты труда в нарушение части 3 статьи 155 ТК РФ за неотработанное время согласно табелям учета использования рабочего времени в размере </w:t>
      </w:r>
      <w:r w:rsidR="006211C6">
        <w:rPr>
          <w:rFonts w:ascii="Times New Roman" w:eastAsia="Times New Roman" w:hAnsi="Times New Roman"/>
          <w:sz w:val="28"/>
          <w:szCs w:val="28"/>
          <w:lang w:eastAsia="ru-RU"/>
        </w:rPr>
        <w:t xml:space="preserve">10047 рубля 64 копейки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учетом НДФЛ.</w:t>
      </w:r>
    </w:p>
    <w:p w:rsidR="00F0384B" w:rsidRPr="00C26204" w:rsidP="00614E81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Согласно ч. 1 ст. 2.1 Кодекса Российской Федерации об административных правон</w:t>
      </w:r>
      <w:r w:rsidRPr="00C26204">
        <w:rPr>
          <w:rFonts w:ascii="Times New Roman" w:hAnsi="Times New Roman"/>
          <w:sz w:val="28"/>
          <w:szCs w:val="28"/>
        </w:rPr>
        <w:t xml:space="preserve">арушениях административным правонарушением </w:t>
      </w:r>
      <w:r w:rsidRPr="00C26204">
        <w:rPr>
          <w:rFonts w:ascii="Times New Roman" w:hAnsi="Times New Roman"/>
          <w:sz w:val="28"/>
          <w:szCs w:val="28"/>
        </w:rPr>
        <w:t>признается противоправное, виновное действие (бездействие) физического или юридического лица, за которое Кодексом Российской Федерации об административных правонарушениях или законами субъектов Российской Федераци</w:t>
      </w:r>
      <w:r w:rsidRPr="00C26204">
        <w:rPr>
          <w:rFonts w:ascii="Times New Roman" w:hAnsi="Times New Roman"/>
          <w:sz w:val="28"/>
          <w:szCs w:val="28"/>
        </w:rPr>
        <w:t>и об административных правонарушениях установлена административная ответственность.</w:t>
      </w:r>
    </w:p>
    <w:p w:rsidR="00F0384B" w:rsidRPr="00C26204" w:rsidP="00614E8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В соответствии с ч. 2 ст. 2.1 Кодекса РФ об АП юридическое лицо признается виновным в совершении административного правонарушения, если будет установлено, что у него </w:t>
      </w:r>
      <w:r w:rsidRPr="00C26204">
        <w:rPr>
          <w:rFonts w:ascii="Times New Roman" w:hAnsi="Times New Roman"/>
          <w:sz w:val="28"/>
          <w:szCs w:val="28"/>
        </w:rPr>
        <w:t>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</w:t>
      </w:r>
      <w:r w:rsidRPr="00C26204">
        <w:rPr>
          <w:rFonts w:ascii="Times New Roman" w:hAnsi="Times New Roman"/>
          <w:sz w:val="28"/>
          <w:szCs w:val="28"/>
        </w:rPr>
        <w:t>.</w:t>
      </w:r>
    </w:p>
    <w:p w:rsidR="00F0384B" w:rsidRPr="00C2620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Доказательства, представленные мировому судье,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7D6AB4" w:rsidRPr="00C26204" w:rsidP="00614E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</w:t>
      </w:r>
      <w:r w:rsidRPr="00C26204">
        <w:rPr>
          <w:rFonts w:ascii="Times New Roman" w:hAnsi="Times New Roman"/>
          <w:sz w:val="28"/>
          <w:szCs w:val="28"/>
        </w:rPr>
        <w:t xml:space="preserve">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</w:t>
      </w:r>
      <w:r w:rsidRPr="00C26204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</w:t>
      </w:r>
      <w:r w:rsidRPr="00C26204">
        <w:rPr>
          <w:rFonts w:ascii="Times New Roman" w:hAnsi="Times New Roman"/>
          <w:sz w:val="28"/>
          <w:szCs w:val="28"/>
        </w:rPr>
        <w:t>лица, или юридическому лицу, а также их работникам на предупреждение в соответствии со статьей 4.1.1 настоящего Кодекса.</w:t>
      </w:r>
    </w:p>
    <w:p w:rsidR="007D6AB4" w:rsidRPr="00C26204" w:rsidP="00614E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со ст. 4.1.1 Кодекса РФ об АП некоммерческим организациям, а также являющимся субъектами малого и среднего предпринимате</w:t>
      </w:r>
      <w:r w:rsidRPr="00C26204">
        <w:rPr>
          <w:rFonts w:ascii="Times New Roman" w:hAnsi="Times New Roman"/>
          <w:sz w:val="28"/>
          <w:szCs w:val="28"/>
        </w:rPr>
        <w:t>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</w:t>
      </w:r>
      <w:r w:rsidRPr="00C26204">
        <w:rPr>
          <w:rFonts w:ascii="Times New Roman" w:hAnsi="Times New Roman"/>
          <w:sz w:val="28"/>
          <w:szCs w:val="28"/>
        </w:rPr>
        <w:t>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</w:t>
      </w:r>
      <w:r w:rsidRPr="00C26204">
        <w:rPr>
          <w:rFonts w:ascii="Times New Roman" w:hAnsi="Times New Roman"/>
          <w:sz w:val="28"/>
          <w:szCs w:val="28"/>
        </w:rPr>
        <w:t>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D6AB4" w:rsidRPr="00C26204" w:rsidP="00614E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При назна</w:t>
      </w:r>
      <w:r w:rsidRPr="00C26204">
        <w:rPr>
          <w:rFonts w:ascii="Times New Roman" w:hAnsi="Times New Roman"/>
          <w:sz w:val="28"/>
          <w:szCs w:val="28"/>
        </w:rPr>
        <w:t xml:space="preserve">чении наказания мировой судья учитывает характер совершенного административного правонарушения, </w:t>
      </w:r>
      <w:r w:rsidR="00F727FD">
        <w:rPr>
          <w:rFonts w:ascii="Times New Roman" w:hAnsi="Times New Roman"/>
          <w:sz w:val="28"/>
          <w:szCs w:val="28"/>
        </w:rPr>
        <w:t xml:space="preserve">личность виновного, </w:t>
      </w:r>
      <w:r w:rsidRPr="00C26204">
        <w:rPr>
          <w:rFonts w:ascii="Times New Roman" w:hAnsi="Times New Roman"/>
          <w:sz w:val="28"/>
          <w:szCs w:val="28"/>
        </w:rPr>
        <w:t xml:space="preserve">отсутствие смягчающих и отягчающих административную ответственность обстоятельств, предусмотренных </w:t>
      </w:r>
      <w:r w:rsidRPr="00C26204">
        <w:rPr>
          <w:rFonts w:ascii="Times New Roman" w:hAnsi="Times New Roman"/>
          <w:sz w:val="28"/>
          <w:szCs w:val="28"/>
        </w:rPr>
        <w:t>ст.ст</w:t>
      </w:r>
      <w:r w:rsidRPr="00C26204">
        <w:rPr>
          <w:rFonts w:ascii="Times New Roman" w:hAnsi="Times New Roman"/>
          <w:sz w:val="28"/>
          <w:szCs w:val="28"/>
        </w:rPr>
        <w:t>. 4.2 и 4.3 Кодекса РФ об АП, а такж</w:t>
      </w:r>
      <w:r w:rsidRPr="00C26204">
        <w:rPr>
          <w:rFonts w:ascii="Times New Roman" w:hAnsi="Times New Roman"/>
          <w:sz w:val="28"/>
          <w:szCs w:val="28"/>
        </w:rPr>
        <w:t xml:space="preserve">е, учитывая то обстоятельство, что в материалах дела отсутствуют доказательства привлечения </w:t>
      </w:r>
      <w:r w:rsidR="006211C6">
        <w:rPr>
          <w:rFonts w:ascii="Times New Roman" w:hAnsi="Times New Roman"/>
          <w:sz w:val="28"/>
          <w:szCs w:val="28"/>
        </w:rPr>
        <w:t xml:space="preserve">Большакова Сергея Михайловича </w:t>
      </w:r>
      <w:r w:rsidRPr="00C26204">
        <w:rPr>
          <w:rFonts w:ascii="Times New Roman" w:hAnsi="Times New Roman"/>
          <w:sz w:val="28"/>
          <w:szCs w:val="28"/>
        </w:rPr>
        <w:t xml:space="preserve">к административной ответственности за совершение аналогичных </w:t>
      </w:r>
      <w:r w:rsidRPr="00C26204">
        <w:rPr>
          <w:rFonts w:ascii="Times New Roman" w:hAnsi="Times New Roman"/>
          <w:sz w:val="28"/>
          <w:szCs w:val="28"/>
        </w:rPr>
        <w:t>правонарушений, и приходит к выводу, что наказание необходимо назначить в</w:t>
      </w:r>
      <w:r w:rsidRPr="00C26204">
        <w:rPr>
          <w:rFonts w:ascii="Times New Roman" w:hAnsi="Times New Roman"/>
          <w:sz w:val="28"/>
          <w:szCs w:val="28"/>
        </w:rPr>
        <w:t xml:space="preserve"> виде предупреждения.</w:t>
      </w:r>
    </w:p>
    <w:p w:rsidR="007D6AB4" w:rsidRPr="00C26204" w:rsidP="00614E81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Руководствуясь ст. ст. 29.9, 29.10 Кодекса РФ об АП, мировой судья</w:t>
      </w:r>
    </w:p>
    <w:p w:rsidR="007D6AB4" w:rsidRPr="00C26204" w:rsidP="00614E8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D6AB4" w:rsidRPr="00C26204" w:rsidP="00614E8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ПОСТАНОВИЛ:</w:t>
      </w:r>
    </w:p>
    <w:p w:rsidR="007D6AB4" w:rsidRPr="00C26204" w:rsidP="00614E8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D6AB4" w:rsidRPr="00C26204" w:rsidP="00614E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Исполняющего обязанности</w:t>
      </w:r>
      <w:r w:rsidR="006211C6">
        <w:rPr>
          <w:rFonts w:ascii="Times New Roman" w:hAnsi="Times New Roman"/>
          <w:sz w:val="28"/>
          <w:szCs w:val="28"/>
        </w:rPr>
        <w:t xml:space="preserve"> директора М</w:t>
      </w:r>
      <w:r w:rsidR="00621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униципального автономного учреждения дополнительного образования города Нижневартовска «Спортивная школа олимпийского резерва «</w:t>
      </w:r>
      <w:r w:rsidR="00621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="006211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6211C6">
        <w:rPr>
          <w:rFonts w:ascii="Times New Roman" w:hAnsi="Times New Roman"/>
          <w:sz w:val="28"/>
          <w:szCs w:val="28"/>
        </w:rPr>
        <w:t xml:space="preserve"> Большакова Сергея Михайловича</w:t>
      </w:r>
      <w:r w:rsidRPr="00C26204" w:rsidR="006211C6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hAnsi="Times New Roman"/>
          <w:sz w:val="28"/>
          <w:szCs w:val="28"/>
        </w:rPr>
        <w:t>признать виновн</w:t>
      </w:r>
      <w:r w:rsidR="009C6476">
        <w:rPr>
          <w:rFonts w:ascii="Times New Roman" w:hAnsi="Times New Roman"/>
          <w:sz w:val="28"/>
          <w:szCs w:val="28"/>
        </w:rPr>
        <w:t>ым</w:t>
      </w:r>
      <w:r w:rsidRPr="00C26204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15.14 Кодекса РФ об АП, и назначить административное наказание в виде предупреждения.</w:t>
      </w:r>
    </w:p>
    <w:p w:rsidR="00F0384B" w:rsidRPr="00C2620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Постановление може</w:t>
      </w:r>
      <w:r w:rsidRPr="00C26204" w:rsidR="009F28BA">
        <w:rPr>
          <w:rFonts w:ascii="Times New Roman" w:hAnsi="Times New Roman"/>
          <w:sz w:val="28"/>
          <w:szCs w:val="28"/>
        </w:rPr>
        <w:t xml:space="preserve">т быть обжаловано в течение 10 дней </w:t>
      </w:r>
      <w:r w:rsidRPr="00C26204">
        <w:rPr>
          <w:rFonts w:ascii="Times New Roman" w:hAnsi="Times New Roman"/>
          <w:sz w:val="28"/>
          <w:szCs w:val="28"/>
        </w:rPr>
        <w:t xml:space="preserve">с даты вручения или получения копии постановления в </w:t>
      </w:r>
      <w:r w:rsidRPr="00C26204">
        <w:rPr>
          <w:rFonts w:ascii="Times New Roman" w:hAnsi="Times New Roman"/>
          <w:sz w:val="28"/>
          <w:szCs w:val="28"/>
        </w:rPr>
        <w:t>Нижневартовский</w:t>
      </w:r>
      <w:r w:rsidRPr="00C26204">
        <w:rPr>
          <w:rFonts w:ascii="Times New Roman" w:hAnsi="Times New Roman"/>
          <w:sz w:val="28"/>
          <w:szCs w:val="28"/>
        </w:rPr>
        <w:t xml:space="preserve"> городской суд Ханты-Мансийского автономного округа-Югры, через мирового судью судебного участка № </w:t>
      </w:r>
      <w:r w:rsidRPr="00C26204" w:rsidR="009F28BA">
        <w:rPr>
          <w:rFonts w:ascii="Times New Roman" w:hAnsi="Times New Roman"/>
          <w:sz w:val="28"/>
          <w:szCs w:val="28"/>
        </w:rPr>
        <w:t>8</w:t>
      </w:r>
      <w:r w:rsidRPr="00C26204">
        <w:rPr>
          <w:rFonts w:ascii="Times New Roman" w:hAnsi="Times New Roman"/>
          <w:sz w:val="28"/>
          <w:szCs w:val="28"/>
        </w:rPr>
        <w:t>.</w:t>
      </w:r>
    </w:p>
    <w:p w:rsidR="00EE2953" w:rsidRPr="00C26204" w:rsidP="00614E81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C26204" w:rsidP="00614E81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0384B" w:rsidP="00614E81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</w:t>
      </w:r>
      <w:r w:rsidRPr="00C26204" w:rsidR="007D6AB4">
        <w:rPr>
          <w:rFonts w:ascii="Times New Roman" w:hAnsi="Times New Roman"/>
          <w:sz w:val="28"/>
          <w:szCs w:val="28"/>
        </w:rPr>
        <w:t xml:space="preserve">  </w:t>
      </w:r>
      <w:r w:rsidRPr="00C26204" w:rsidR="00920F00">
        <w:rPr>
          <w:rFonts w:ascii="Times New Roman" w:hAnsi="Times New Roman"/>
          <w:sz w:val="28"/>
          <w:szCs w:val="28"/>
        </w:rPr>
        <w:t xml:space="preserve"> </w:t>
      </w:r>
      <w:r w:rsidRPr="00C26204" w:rsidR="007D6AB4">
        <w:rPr>
          <w:rFonts w:ascii="Times New Roman" w:hAnsi="Times New Roman"/>
          <w:sz w:val="28"/>
          <w:szCs w:val="28"/>
        </w:rPr>
        <w:t xml:space="preserve">  </w:t>
      </w:r>
      <w:r w:rsidRPr="00C26204">
        <w:rPr>
          <w:rFonts w:ascii="Times New Roman" w:hAnsi="Times New Roman"/>
          <w:sz w:val="28"/>
          <w:szCs w:val="28"/>
        </w:rPr>
        <w:t xml:space="preserve">        Н.В. </w:t>
      </w:r>
      <w:r w:rsidRPr="00C26204">
        <w:rPr>
          <w:rFonts w:ascii="Times New Roman" w:hAnsi="Times New Roman"/>
          <w:sz w:val="28"/>
          <w:szCs w:val="28"/>
        </w:rPr>
        <w:t>Щетникова</w:t>
      </w:r>
    </w:p>
    <w:p w:rsidR="00C26204" w:rsidRPr="00C26204" w:rsidP="00614E81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sectPr w:rsidSect="00704053">
      <w:pgSz w:w="11906" w:h="16838"/>
      <w:pgMar w:top="567" w:right="991" w:bottom="568" w:left="156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1D62CE2"/>
    <w:lvl w:ilvl="0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A8D6C2F"/>
    <w:multiLevelType w:val="multilevel"/>
    <w:tmpl w:val="44F03D3E"/>
    <w:lvl w:ilvl="0">
      <w:start w:val="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1415295"/>
    <w:multiLevelType w:val="multilevel"/>
    <w:tmpl w:val="A8368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8"/>
    <w:rsid w:val="00036EF2"/>
    <w:rsid w:val="0005697F"/>
    <w:rsid w:val="00056A96"/>
    <w:rsid w:val="00060C5C"/>
    <w:rsid w:val="00071801"/>
    <w:rsid w:val="00087BD4"/>
    <w:rsid w:val="00087BF3"/>
    <w:rsid w:val="0009378B"/>
    <w:rsid w:val="000947D4"/>
    <w:rsid w:val="000C6FF7"/>
    <w:rsid w:val="000E1188"/>
    <w:rsid w:val="000E4321"/>
    <w:rsid w:val="00117E44"/>
    <w:rsid w:val="00121B87"/>
    <w:rsid w:val="00124E62"/>
    <w:rsid w:val="001339E4"/>
    <w:rsid w:val="0013527D"/>
    <w:rsid w:val="0014310B"/>
    <w:rsid w:val="001663DE"/>
    <w:rsid w:val="001726F6"/>
    <w:rsid w:val="00192C90"/>
    <w:rsid w:val="001961CF"/>
    <w:rsid w:val="001B2B07"/>
    <w:rsid w:val="001D6695"/>
    <w:rsid w:val="001E181E"/>
    <w:rsid w:val="001E4708"/>
    <w:rsid w:val="001F5200"/>
    <w:rsid w:val="002133EB"/>
    <w:rsid w:val="002146AA"/>
    <w:rsid w:val="00247F8B"/>
    <w:rsid w:val="00251856"/>
    <w:rsid w:val="002836BD"/>
    <w:rsid w:val="00284C0A"/>
    <w:rsid w:val="00293D74"/>
    <w:rsid w:val="002B5E90"/>
    <w:rsid w:val="002B7803"/>
    <w:rsid w:val="002E4E08"/>
    <w:rsid w:val="002F3C7B"/>
    <w:rsid w:val="002F6E0B"/>
    <w:rsid w:val="002F6E5E"/>
    <w:rsid w:val="0031392A"/>
    <w:rsid w:val="00320A36"/>
    <w:rsid w:val="00324067"/>
    <w:rsid w:val="003313AC"/>
    <w:rsid w:val="0033630A"/>
    <w:rsid w:val="00353032"/>
    <w:rsid w:val="00354E37"/>
    <w:rsid w:val="003550A4"/>
    <w:rsid w:val="00365CE5"/>
    <w:rsid w:val="00383581"/>
    <w:rsid w:val="00393912"/>
    <w:rsid w:val="003B46E0"/>
    <w:rsid w:val="003D0FBD"/>
    <w:rsid w:val="003E569A"/>
    <w:rsid w:val="003F35A0"/>
    <w:rsid w:val="003F5227"/>
    <w:rsid w:val="00400F4A"/>
    <w:rsid w:val="00401383"/>
    <w:rsid w:val="004236C1"/>
    <w:rsid w:val="00430C3A"/>
    <w:rsid w:val="0043768A"/>
    <w:rsid w:val="0044136D"/>
    <w:rsid w:val="00466FCB"/>
    <w:rsid w:val="00472C8E"/>
    <w:rsid w:val="004840F6"/>
    <w:rsid w:val="004A3A0C"/>
    <w:rsid w:val="004C1FBC"/>
    <w:rsid w:val="004D4346"/>
    <w:rsid w:val="004E17C4"/>
    <w:rsid w:val="004F7DAB"/>
    <w:rsid w:val="00500D56"/>
    <w:rsid w:val="00513AA7"/>
    <w:rsid w:val="00515165"/>
    <w:rsid w:val="00534044"/>
    <w:rsid w:val="00564FC8"/>
    <w:rsid w:val="0058467B"/>
    <w:rsid w:val="005A7E10"/>
    <w:rsid w:val="005B44A4"/>
    <w:rsid w:val="005C4972"/>
    <w:rsid w:val="005D3C2D"/>
    <w:rsid w:val="005D658D"/>
    <w:rsid w:val="005D6F70"/>
    <w:rsid w:val="005E43C1"/>
    <w:rsid w:val="005F2C2C"/>
    <w:rsid w:val="005F31BA"/>
    <w:rsid w:val="00602DBC"/>
    <w:rsid w:val="00611A40"/>
    <w:rsid w:val="00612D66"/>
    <w:rsid w:val="00614E81"/>
    <w:rsid w:val="00615A0F"/>
    <w:rsid w:val="00616409"/>
    <w:rsid w:val="006211C6"/>
    <w:rsid w:val="00625CA7"/>
    <w:rsid w:val="00631C98"/>
    <w:rsid w:val="00643E04"/>
    <w:rsid w:val="006471FB"/>
    <w:rsid w:val="006472BC"/>
    <w:rsid w:val="00653D39"/>
    <w:rsid w:val="00656F71"/>
    <w:rsid w:val="006614CE"/>
    <w:rsid w:val="00671EA3"/>
    <w:rsid w:val="00671FEF"/>
    <w:rsid w:val="00672A14"/>
    <w:rsid w:val="00674FF7"/>
    <w:rsid w:val="00684E04"/>
    <w:rsid w:val="00694FEE"/>
    <w:rsid w:val="006A7BAB"/>
    <w:rsid w:val="006D2B42"/>
    <w:rsid w:val="006D3957"/>
    <w:rsid w:val="006D5099"/>
    <w:rsid w:val="006E2F22"/>
    <w:rsid w:val="006F5DA4"/>
    <w:rsid w:val="007036FF"/>
    <w:rsid w:val="00704053"/>
    <w:rsid w:val="00723A2F"/>
    <w:rsid w:val="0072419A"/>
    <w:rsid w:val="007311A0"/>
    <w:rsid w:val="007424BC"/>
    <w:rsid w:val="007516A7"/>
    <w:rsid w:val="007530D2"/>
    <w:rsid w:val="00756C7C"/>
    <w:rsid w:val="007652B1"/>
    <w:rsid w:val="00772D68"/>
    <w:rsid w:val="00776463"/>
    <w:rsid w:val="00782182"/>
    <w:rsid w:val="007849A9"/>
    <w:rsid w:val="00796713"/>
    <w:rsid w:val="00796D0D"/>
    <w:rsid w:val="007A234F"/>
    <w:rsid w:val="007A33A0"/>
    <w:rsid w:val="007A6D38"/>
    <w:rsid w:val="007B498E"/>
    <w:rsid w:val="007C0DE7"/>
    <w:rsid w:val="007D1A62"/>
    <w:rsid w:val="007D6AB4"/>
    <w:rsid w:val="007E4E5A"/>
    <w:rsid w:val="007E7F9E"/>
    <w:rsid w:val="007F3325"/>
    <w:rsid w:val="007F490F"/>
    <w:rsid w:val="007F7008"/>
    <w:rsid w:val="00800B7B"/>
    <w:rsid w:val="00852491"/>
    <w:rsid w:val="00853460"/>
    <w:rsid w:val="00867A47"/>
    <w:rsid w:val="00871B97"/>
    <w:rsid w:val="00880717"/>
    <w:rsid w:val="00884BBF"/>
    <w:rsid w:val="00891F16"/>
    <w:rsid w:val="00894512"/>
    <w:rsid w:val="008972C6"/>
    <w:rsid w:val="008D0D58"/>
    <w:rsid w:val="008D4C29"/>
    <w:rsid w:val="008D5237"/>
    <w:rsid w:val="008E1455"/>
    <w:rsid w:val="00910139"/>
    <w:rsid w:val="00912149"/>
    <w:rsid w:val="00916F0B"/>
    <w:rsid w:val="00920F00"/>
    <w:rsid w:val="009216C8"/>
    <w:rsid w:val="009267A0"/>
    <w:rsid w:val="009302F5"/>
    <w:rsid w:val="00950E10"/>
    <w:rsid w:val="009B3FE9"/>
    <w:rsid w:val="009C2968"/>
    <w:rsid w:val="009C2E09"/>
    <w:rsid w:val="009C6476"/>
    <w:rsid w:val="009D1BDB"/>
    <w:rsid w:val="009F28BA"/>
    <w:rsid w:val="009F47D2"/>
    <w:rsid w:val="00A300BF"/>
    <w:rsid w:val="00A52224"/>
    <w:rsid w:val="00A563E7"/>
    <w:rsid w:val="00A66366"/>
    <w:rsid w:val="00A857CC"/>
    <w:rsid w:val="00A86092"/>
    <w:rsid w:val="00AA12E3"/>
    <w:rsid w:val="00AB3382"/>
    <w:rsid w:val="00AC198D"/>
    <w:rsid w:val="00AD3201"/>
    <w:rsid w:val="00AD5EFA"/>
    <w:rsid w:val="00AF7AB9"/>
    <w:rsid w:val="00B01365"/>
    <w:rsid w:val="00B1230E"/>
    <w:rsid w:val="00B15580"/>
    <w:rsid w:val="00B360D7"/>
    <w:rsid w:val="00B4421E"/>
    <w:rsid w:val="00B45416"/>
    <w:rsid w:val="00B47A78"/>
    <w:rsid w:val="00B82D15"/>
    <w:rsid w:val="00B83E61"/>
    <w:rsid w:val="00B83E92"/>
    <w:rsid w:val="00B86094"/>
    <w:rsid w:val="00B978DB"/>
    <w:rsid w:val="00BA120B"/>
    <w:rsid w:val="00BA36B0"/>
    <w:rsid w:val="00BB421E"/>
    <w:rsid w:val="00BC09CC"/>
    <w:rsid w:val="00BD1E69"/>
    <w:rsid w:val="00BE56DA"/>
    <w:rsid w:val="00BF1E1E"/>
    <w:rsid w:val="00C26204"/>
    <w:rsid w:val="00C3254D"/>
    <w:rsid w:val="00C329A6"/>
    <w:rsid w:val="00C61391"/>
    <w:rsid w:val="00C645E2"/>
    <w:rsid w:val="00C66867"/>
    <w:rsid w:val="00C72153"/>
    <w:rsid w:val="00C750D8"/>
    <w:rsid w:val="00CA3B00"/>
    <w:rsid w:val="00CA4123"/>
    <w:rsid w:val="00CA7453"/>
    <w:rsid w:val="00CD1C9C"/>
    <w:rsid w:val="00CE1D8F"/>
    <w:rsid w:val="00CF3C5E"/>
    <w:rsid w:val="00CF4C7E"/>
    <w:rsid w:val="00D01360"/>
    <w:rsid w:val="00D02C2C"/>
    <w:rsid w:val="00D12CB1"/>
    <w:rsid w:val="00D223F1"/>
    <w:rsid w:val="00D340E9"/>
    <w:rsid w:val="00D47D4C"/>
    <w:rsid w:val="00D6385C"/>
    <w:rsid w:val="00D670E2"/>
    <w:rsid w:val="00D84B38"/>
    <w:rsid w:val="00D84E09"/>
    <w:rsid w:val="00D87A45"/>
    <w:rsid w:val="00DA3DC1"/>
    <w:rsid w:val="00DA660A"/>
    <w:rsid w:val="00DB72C6"/>
    <w:rsid w:val="00DD5C03"/>
    <w:rsid w:val="00DD5E68"/>
    <w:rsid w:val="00DE1723"/>
    <w:rsid w:val="00DF1F0C"/>
    <w:rsid w:val="00DF3E86"/>
    <w:rsid w:val="00E03C9F"/>
    <w:rsid w:val="00E16736"/>
    <w:rsid w:val="00E31269"/>
    <w:rsid w:val="00E6032C"/>
    <w:rsid w:val="00E64FF1"/>
    <w:rsid w:val="00E73261"/>
    <w:rsid w:val="00E8186A"/>
    <w:rsid w:val="00E943C9"/>
    <w:rsid w:val="00EA3A08"/>
    <w:rsid w:val="00EB1A6E"/>
    <w:rsid w:val="00EC3998"/>
    <w:rsid w:val="00ED5FAD"/>
    <w:rsid w:val="00EE2953"/>
    <w:rsid w:val="00EE405F"/>
    <w:rsid w:val="00EE6CF4"/>
    <w:rsid w:val="00EE6EEF"/>
    <w:rsid w:val="00EF3FC9"/>
    <w:rsid w:val="00F0384B"/>
    <w:rsid w:val="00F16FA0"/>
    <w:rsid w:val="00F209FD"/>
    <w:rsid w:val="00F333AB"/>
    <w:rsid w:val="00F45899"/>
    <w:rsid w:val="00F638EC"/>
    <w:rsid w:val="00F6469A"/>
    <w:rsid w:val="00F715F0"/>
    <w:rsid w:val="00F727FD"/>
    <w:rsid w:val="00F764ED"/>
    <w:rsid w:val="00F85E7B"/>
    <w:rsid w:val="00F93EDD"/>
    <w:rsid w:val="00FA3A40"/>
    <w:rsid w:val="00FA6129"/>
    <w:rsid w:val="00FB1378"/>
    <w:rsid w:val="00FB34F9"/>
    <w:rsid w:val="00FB5D2F"/>
    <w:rsid w:val="00FB7707"/>
    <w:rsid w:val="00FC0E26"/>
    <w:rsid w:val="00FD3129"/>
    <w:rsid w:val="00FE3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4E05F25-A092-4C6D-A3BE-1E8F855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9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E181E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1E181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0">
    <w:name w:val="Заголовок статьи"/>
    <w:basedOn w:val="Normal"/>
    <w:next w:val="Normal"/>
    <w:uiPriority w:val="99"/>
    <w:rsid w:val="00602D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3F35A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a2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72C8E"/>
    <w:rPr>
      <w:lang w:eastAsia="en-US"/>
    </w:rPr>
  </w:style>
  <w:style w:type="paragraph" w:styleId="Footer">
    <w:name w:val="footer"/>
    <w:basedOn w:val="Normal"/>
    <w:link w:val="a3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72C8E"/>
    <w:rPr>
      <w:lang w:eastAsia="en-US"/>
    </w:rPr>
  </w:style>
  <w:style w:type="paragraph" w:styleId="NoSpacing">
    <w:name w:val="No Spacing"/>
    <w:link w:val="a4"/>
    <w:uiPriority w:val="99"/>
    <w:qFormat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NoSpacing"/>
    <w:uiPriority w:val="99"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_"/>
    <w:basedOn w:val="DefaultParagraphFont"/>
    <w:link w:val="1"/>
    <w:rsid w:val="00B1230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B1230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6">
    <w:name w:val="Основной текст + Полужирный"/>
    <w:basedOn w:val="a5"/>
    <w:rsid w:val="004A3A0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a7"/>
    <w:uiPriority w:val="99"/>
    <w:unhideWhenUsed/>
    <w:rsid w:val="007A33A0"/>
    <w:pPr>
      <w:spacing w:after="120"/>
    </w:pPr>
  </w:style>
  <w:style w:type="character" w:customStyle="1" w:styleId="a7">
    <w:name w:val="Основной текст Знак"/>
    <w:basedOn w:val="DefaultParagraphFont"/>
    <w:link w:val="BodyText"/>
    <w:uiPriority w:val="99"/>
    <w:rsid w:val="007A33A0"/>
    <w:rPr>
      <w:lang w:eastAsia="en-US"/>
    </w:rPr>
  </w:style>
  <w:style w:type="character" w:customStyle="1" w:styleId="9">
    <w:name w:val="Основной текст + 9"/>
    <w:aliases w:val="5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